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2901E2" w:rsidRPr="00143570" w:rsidTr="002901E2">
        <w:tc>
          <w:tcPr>
            <w:tcW w:w="4261" w:type="dxa"/>
            <w:tcBorders>
              <w:top w:val="single" w:sz="4" w:space="0" w:color="auto"/>
              <w:left w:val="single" w:sz="4" w:space="0" w:color="auto"/>
              <w:bottom w:val="single" w:sz="4" w:space="0" w:color="auto"/>
              <w:right w:val="single" w:sz="4" w:space="0" w:color="auto"/>
            </w:tcBorders>
          </w:tcPr>
          <w:p w:rsidR="002901E2" w:rsidRDefault="002901E2" w:rsidP="002901E2">
            <w:pPr>
              <w:spacing w:line="360" w:lineRule="auto"/>
              <w:jc w:val="both"/>
              <w:rPr>
                <w:b/>
                <w:lang w:val="tr-TR"/>
              </w:rPr>
            </w:pPr>
            <w:r w:rsidRPr="002901E2">
              <w:rPr>
                <w:b/>
                <w:lang w:val="tr-TR"/>
              </w:rPr>
              <w:t>MİMARLIK FAKÜLTESİ</w:t>
            </w:r>
          </w:p>
          <w:p w:rsidR="002901E2" w:rsidRPr="002901E2" w:rsidRDefault="002901E2" w:rsidP="002901E2">
            <w:pPr>
              <w:spacing w:line="360" w:lineRule="auto"/>
              <w:jc w:val="both"/>
              <w:rPr>
                <w:b/>
                <w:lang w:val="tr-TR"/>
              </w:rPr>
            </w:pPr>
            <w:r w:rsidRPr="002901E2">
              <w:rPr>
                <w:b/>
                <w:lang w:val="tr-TR"/>
              </w:rPr>
              <w:t>TARİHÇEMİZ</w:t>
            </w:r>
          </w:p>
          <w:p w:rsidR="002901E2" w:rsidRDefault="002901E2" w:rsidP="002901E2">
            <w:pPr>
              <w:spacing w:line="360" w:lineRule="auto"/>
              <w:jc w:val="both"/>
              <w:rPr>
                <w:lang w:val="tr-TR"/>
              </w:rPr>
            </w:pPr>
            <w:r w:rsidRPr="002901E2">
              <w:rPr>
                <w:lang w:val="tr-TR"/>
              </w:rPr>
              <w:t xml:space="preserve">Mimarlık Fakültesi; köken itibariyle 1963 yılında Buca’da kurulan ve İzmir’de mimarlık eğitiminin ilk kez verildiği okul olan Ege Özel Mimarlık Mühendislik Yüksekokulu’na dayanır. Dokuz Eylül Üniversitesi Mimarlık Fakültesi 1992’de kurulmuştur. 1971 yılında 12 öğrencisi ile mimarlık lisans eğitimine başlayan kurum, o günden günümüze kadar çeşitli kurumsal ve yasal oluşumlar çerçevesinde yeni yapılanmalar yaşamıştır. 1971 yılında başladığı mimarlık lisans eğitimini 1979 yılında şehir planlama lisans eğitimi ile geliştiren fakültenin, Mimarlık ve Şehir Planlama Bölümleri zaman içinde farklı fakültelerin oluşumunda da yer almışlardır. Fakültenin geçmişten bugüne kadar olan gelişiminde önemli kilometre taşları; Ege Üniversitesi Mühendislik Bilimleri Fakültesi Mühendislik ve Mimarlık Akademisi (1971), Ege Üniversitesi Güzel Sanatlar Fakültesi (1975), Dokuz Eylül Üniversitesi Mühendislik Mimarlık Fakültesi (1982), Dokuz Eylül Üniversitesi Mimarlık Fakültesi (1992) olarak özetlenebilir. Alsancak’taki fakülte binasındaki 23 yıllık eğitimden sonra 2004 yılında mimarlık eğitimi, fakülte binasının Tınaztepe Yerleşkesi’ne taşınmasıyla yeniden </w:t>
            </w:r>
            <w:r w:rsidRPr="002901E2">
              <w:rPr>
                <w:lang w:val="tr-TR"/>
              </w:rPr>
              <w:lastRenderedPageBreak/>
              <w:t xml:space="preserve">yapılandırılmıştır. 2020-2021 Eğitim yılı itibariyle fakültedeki toplam öğrenci sayısı 1,168, toplam akademik personel sayısı 79, idari çalışan sayısı 16’dır. </w:t>
            </w:r>
          </w:p>
          <w:p w:rsidR="0088673C" w:rsidRDefault="0088673C" w:rsidP="002901E2">
            <w:pPr>
              <w:spacing w:line="360" w:lineRule="auto"/>
              <w:jc w:val="both"/>
              <w:rPr>
                <w:lang w:val="tr-TR"/>
              </w:rPr>
            </w:pPr>
          </w:p>
          <w:p w:rsidR="0088673C" w:rsidRDefault="0088673C" w:rsidP="002901E2">
            <w:pPr>
              <w:spacing w:line="360" w:lineRule="auto"/>
              <w:jc w:val="both"/>
              <w:rPr>
                <w:lang w:val="tr-TR"/>
              </w:rPr>
            </w:pPr>
          </w:p>
          <w:p w:rsidR="0088673C" w:rsidRDefault="0088673C" w:rsidP="002901E2">
            <w:pPr>
              <w:spacing w:line="360" w:lineRule="auto"/>
              <w:jc w:val="both"/>
              <w:rPr>
                <w:lang w:val="tr-TR"/>
              </w:rPr>
            </w:pPr>
          </w:p>
          <w:p w:rsidR="0088673C" w:rsidRDefault="0088673C" w:rsidP="002901E2">
            <w:pPr>
              <w:spacing w:line="360" w:lineRule="auto"/>
              <w:jc w:val="both"/>
              <w:rPr>
                <w:lang w:val="tr-TR"/>
              </w:rPr>
            </w:pPr>
          </w:p>
          <w:p w:rsidR="0088673C" w:rsidRDefault="0088673C" w:rsidP="002901E2">
            <w:pPr>
              <w:spacing w:line="360" w:lineRule="auto"/>
              <w:jc w:val="both"/>
              <w:rPr>
                <w:lang w:val="tr-TR"/>
              </w:rPr>
            </w:pPr>
          </w:p>
          <w:p w:rsidR="0088673C" w:rsidRDefault="0088673C" w:rsidP="002901E2">
            <w:pPr>
              <w:spacing w:line="360" w:lineRule="auto"/>
              <w:jc w:val="both"/>
              <w:rPr>
                <w:lang w:val="tr-TR"/>
              </w:rPr>
            </w:pPr>
          </w:p>
          <w:p w:rsidR="0088673C" w:rsidRDefault="0088673C" w:rsidP="002901E2">
            <w:pPr>
              <w:spacing w:line="360" w:lineRule="auto"/>
              <w:jc w:val="both"/>
              <w:rPr>
                <w:lang w:val="tr-TR"/>
              </w:rPr>
            </w:pPr>
          </w:p>
          <w:p w:rsidR="0088673C" w:rsidRDefault="0088673C" w:rsidP="002901E2">
            <w:pPr>
              <w:spacing w:line="360" w:lineRule="auto"/>
              <w:jc w:val="both"/>
              <w:rPr>
                <w:lang w:val="tr-TR"/>
              </w:rPr>
            </w:pPr>
          </w:p>
          <w:p w:rsidR="0088673C" w:rsidRDefault="0088673C" w:rsidP="002901E2">
            <w:pPr>
              <w:spacing w:line="360" w:lineRule="auto"/>
              <w:jc w:val="both"/>
              <w:rPr>
                <w:lang w:val="tr-TR"/>
              </w:rPr>
            </w:pPr>
          </w:p>
          <w:p w:rsidR="0088673C" w:rsidRPr="002901E2" w:rsidRDefault="0088673C" w:rsidP="002901E2">
            <w:pPr>
              <w:spacing w:line="360" w:lineRule="auto"/>
              <w:jc w:val="both"/>
              <w:rPr>
                <w:lang w:val="tr-TR"/>
              </w:rPr>
            </w:pPr>
          </w:p>
          <w:p w:rsidR="002901E2" w:rsidRPr="002901E2" w:rsidRDefault="002901E2" w:rsidP="002901E2">
            <w:pPr>
              <w:spacing w:line="360" w:lineRule="auto"/>
              <w:jc w:val="both"/>
              <w:rPr>
                <w:b/>
                <w:lang w:val="tr-TR"/>
              </w:rPr>
            </w:pPr>
            <w:r w:rsidRPr="002901E2">
              <w:rPr>
                <w:b/>
                <w:lang w:val="tr-TR"/>
              </w:rPr>
              <w:t xml:space="preserve">AMACIMIZ </w:t>
            </w:r>
          </w:p>
          <w:p w:rsidR="002901E2" w:rsidRPr="002901E2" w:rsidRDefault="002901E2" w:rsidP="002901E2">
            <w:pPr>
              <w:spacing w:line="360" w:lineRule="auto"/>
              <w:jc w:val="both"/>
              <w:rPr>
                <w:lang w:val="tr-TR"/>
              </w:rPr>
            </w:pPr>
            <w:r w:rsidRPr="002901E2">
              <w:rPr>
                <w:lang w:val="tr-TR"/>
              </w:rPr>
              <w:t xml:space="preserve">Mimarlık Fakültesi’nin misyonu ulusal ölçekte sahip olduğu saygınlığını korumak ve uluslararası boyutta tanıtmak, toplumun gereksinim duyduğu yaşam koşullarını karşılamaya yönelik kentsel ve mekansal gelişimin sağlanabilmesi amacıyla, etik değerlere bağlı, evrensel bakış açısına sahip, ülke ve dünya kültürüne tasarım diliyle katkıda bulunabilecek, toplumda tasarım ve planlamaya verilen önemin gözetilmesini sağlayan, yaşanabilir çevrelerin tasarlanmasında çağdaş yaklaşımlar geliştirebilen, fiziksel ve doğal çevreye duyarlı, kültürel birikiminin farkında, toplumsal, ekonomik ve mekansal problemleri doğru okuyarak alternatif </w:t>
            </w:r>
            <w:r w:rsidRPr="002901E2">
              <w:rPr>
                <w:lang w:val="tr-TR"/>
              </w:rPr>
              <w:lastRenderedPageBreak/>
              <w:t xml:space="preserve">çözümler üretebilen, kültür ve doğa arasındaki denge ve uyumu gözetebilen, özgün tasarım bilinci ve toplumsal duyarlılığa sahip, disiplinler arası düşünebilme yetisi kazanmış, araştırmacı, yaratıcı, yenilikçi, çağdaş düşünebilen mimar ve şehir plancıları yetiştirmektir. Bölümlerimizin eğitim programları UIA(Uluslararası Mimarlar Birliği) AESOP(Avrupa Planlama Okulları Birliği) gibi kurulların öngördüğü eğitim ilkelerine, yöresel ve kültürel özelliklerimizi katarak şekillendirilmektedir. Fakültemizde verilen eğitimin hedefi, iyi mimar veya iyi bir şehir plancısı olmanın yanı sıra Atatürkçü, laik, hür düşünceli, toplumsal sorunlara duyarlı, kendi çıkarından çok toplumun çıkarlarına önem veren, dürüst meslek sahibi insanlar yetiştirmeye yöneliktir. Fakülte, eğitime ve araştırmaya eş değer vererek, lisans ve lisansüstü eğitimde ders çeşitliliği yaratarak, disiplinlerarası eğitim modelini geliştirerek, bilime katkıda bulunacak araştırmalar için kaynak sağlayarak, eğitim kalitesini yükseltmek için gelişen dünya teknolojisini yakından takip ederek, yurtiçi ve yurtdışındaki saygın eğitim kurumlarıyla ortak projeler yürüterek, bu kurumlarla öğrenci ve akademik personel değişimini destekleyerek, paydaşları olan </w:t>
            </w:r>
            <w:r w:rsidRPr="002901E2">
              <w:rPr>
                <w:lang w:val="tr-TR"/>
              </w:rPr>
              <w:lastRenderedPageBreak/>
              <w:t>kamu kuruluşlarıyla ortak projeler geliştirerek ulusal ve uluslararası düzeyde saygınlığı ile tanınan bir eğitim ve araştırma kurumu olmayı amaçlar.</w:t>
            </w:r>
          </w:p>
          <w:p w:rsidR="002901E2" w:rsidRDefault="002901E2" w:rsidP="002901E2">
            <w:pPr>
              <w:spacing w:line="360" w:lineRule="auto"/>
              <w:jc w:val="both"/>
              <w:rPr>
                <w:lang w:val="tr-TR"/>
              </w:rPr>
            </w:pPr>
          </w:p>
          <w:p w:rsidR="0088673C" w:rsidRDefault="0088673C" w:rsidP="002901E2">
            <w:pPr>
              <w:spacing w:line="360" w:lineRule="auto"/>
              <w:jc w:val="both"/>
              <w:rPr>
                <w:lang w:val="tr-TR"/>
              </w:rPr>
            </w:pPr>
          </w:p>
          <w:p w:rsidR="0088673C" w:rsidRDefault="0088673C" w:rsidP="002901E2">
            <w:pPr>
              <w:spacing w:line="360" w:lineRule="auto"/>
              <w:jc w:val="both"/>
              <w:rPr>
                <w:lang w:val="tr-TR"/>
              </w:rPr>
            </w:pPr>
          </w:p>
          <w:p w:rsidR="0088673C" w:rsidRDefault="0088673C" w:rsidP="002901E2">
            <w:pPr>
              <w:spacing w:line="360" w:lineRule="auto"/>
              <w:jc w:val="both"/>
              <w:rPr>
                <w:lang w:val="tr-TR"/>
              </w:rPr>
            </w:pPr>
          </w:p>
          <w:p w:rsidR="0088673C" w:rsidRDefault="0088673C" w:rsidP="002901E2">
            <w:pPr>
              <w:spacing w:line="360" w:lineRule="auto"/>
              <w:jc w:val="both"/>
              <w:rPr>
                <w:lang w:val="tr-TR"/>
              </w:rPr>
            </w:pPr>
          </w:p>
          <w:p w:rsidR="002901E2" w:rsidRDefault="002901E2" w:rsidP="002901E2">
            <w:pPr>
              <w:spacing w:line="360" w:lineRule="auto"/>
              <w:jc w:val="both"/>
              <w:rPr>
                <w:lang w:val="tr-TR"/>
              </w:rPr>
            </w:pPr>
            <w:r w:rsidRPr="002901E2">
              <w:rPr>
                <w:lang w:val="tr-TR"/>
              </w:rPr>
              <w:t xml:space="preserve">ÖNE ÇIKAN TEKNİK OLANAKLAR: 15 Tasarım Stüdyosu, 2 Laboratuvar, 1 Teknik Atölye, Dokuz Eylül Hayal Atölyesi, Konferans Salonu </w:t>
            </w:r>
          </w:p>
          <w:p w:rsidR="0088673C" w:rsidRPr="002901E2" w:rsidRDefault="0088673C" w:rsidP="002901E2">
            <w:pPr>
              <w:spacing w:line="360" w:lineRule="auto"/>
              <w:jc w:val="both"/>
              <w:rPr>
                <w:lang w:val="tr-TR"/>
              </w:rPr>
            </w:pPr>
          </w:p>
          <w:p w:rsidR="002901E2" w:rsidRPr="002901E2" w:rsidRDefault="002901E2" w:rsidP="002901E2">
            <w:pPr>
              <w:spacing w:line="360" w:lineRule="auto"/>
              <w:jc w:val="both"/>
              <w:rPr>
                <w:lang w:val="tr-TR"/>
              </w:rPr>
            </w:pPr>
            <w:r w:rsidRPr="002901E2">
              <w:rPr>
                <w:lang w:val="tr-TR"/>
              </w:rPr>
              <w:t>ÖNE ÇIKAN EĞİTİM PROGRAMLARI: Erasmus + ve Farabi Değişim Programları</w:t>
            </w:r>
          </w:p>
          <w:p w:rsidR="002901E2" w:rsidRPr="002901E2" w:rsidRDefault="002901E2" w:rsidP="002901E2">
            <w:pPr>
              <w:spacing w:line="360" w:lineRule="auto"/>
              <w:jc w:val="both"/>
              <w:rPr>
                <w:lang w:val="tr-TR"/>
              </w:rPr>
            </w:pPr>
          </w:p>
          <w:p w:rsidR="002901E2" w:rsidRPr="002901E2" w:rsidRDefault="002901E2" w:rsidP="002901E2">
            <w:pPr>
              <w:spacing w:line="360" w:lineRule="auto"/>
              <w:jc w:val="both"/>
              <w:rPr>
                <w:b/>
                <w:lang w:val="tr-TR"/>
              </w:rPr>
            </w:pPr>
            <w:r w:rsidRPr="002901E2">
              <w:rPr>
                <w:b/>
                <w:lang w:val="tr-TR"/>
              </w:rPr>
              <w:t xml:space="preserve">MİMARLIK BÖLÜMÜ </w:t>
            </w:r>
          </w:p>
          <w:p w:rsidR="002901E2" w:rsidRPr="002901E2" w:rsidRDefault="002901E2" w:rsidP="002901E2">
            <w:pPr>
              <w:spacing w:line="360" w:lineRule="auto"/>
              <w:jc w:val="both"/>
              <w:rPr>
                <w:lang w:val="tr-TR"/>
              </w:rPr>
            </w:pPr>
            <w:r w:rsidRPr="002901E2">
              <w:rPr>
                <w:lang w:val="tr-TR"/>
              </w:rPr>
              <w:t xml:space="preserve">Mimarlık Bölümü’nün temel amacı, mimarlığın her alanında kullanabileceği temel bilgi ve becerilerle donatılmış, yaşam boyu öğrenme ilkesini benimsemiş mimarlar yetiştirmektir. Bu çerçevede evrensel düşünce ve etik değerlere sahip, eleştirel düşünebilen, alanında ülke ve dünya kültürüne katkıda bulunabilen, toplumsal, ekonomik ve mekansal problemleri doğru okuyarak, gereksinimleri izleyen mimarların yetiştirilmesi hedeflenmektedir. Bölümde eğitim açısından amaç, maksimum düzeyde öğrenme, bilgilenme, bilgi </w:t>
            </w:r>
            <w:r w:rsidRPr="002901E2">
              <w:rPr>
                <w:lang w:val="tr-TR"/>
              </w:rPr>
              <w:lastRenderedPageBreak/>
              <w:t xml:space="preserve">üretme gibi düşünsel eylemler için ortam oluşturmaktır. Bunları gerçekleştirirken öğrencinin öncelikle müşteriye değil, topluma sorumlu ama aynı zamanda bağımsız düşünüp tasarlayabilen hem bütünü hem de detayı kavrayabilen bir yaklaşımla eğitilmesine çalışılmaktadır. Bu nedenle çok yönlü öğrenci/meslek adamı/araştırmacı profiline sahip, yaratıcı, öneri üretebilen, eleştirel düşünebilen, geniş bakış açılarına sahip, günümüz teknik olanaklarını kullanmayı bilen tasarımcılar yetiştirmek amaçlanmaktadır. Mimarlık Bölümü, Bina Bilgisi, Yapı Bilgisi, Restorasyon, Mimarlık Tarihi Anabilim Dalları üzerinden lisans eğitimini ve akademik çalışmalarını etkin bir biçimde sürdürmektedir. Bölüm, 2021-2022 dönemi itibariyle üniversite tercih puan sıralamasında, devlet üniversitelerinin Türkçe ve İngilizce eğitim veren mimarlık bölümleri arasında 8. sırada yer almaktadır. </w:t>
            </w:r>
          </w:p>
          <w:p w:rsidR="002901E2" w:rsidRDefault="002901E2" w:rsidP="002901E2">
            <w:pPr>
              <w:spacing w:line="360" w:lineRule="auto"/>
              <w:jc w:val="both"/>
              <w:rPr>
                <w:lang w:val="tr-TR"/>
              </w:rPr>
            </w:pPr>
            <w:r w:rsidRPr="002901E2">
              <w:rPr>
                <w:lang w:val="tr-TR"/>
              </w:rPr>
              <w:t>Mimarlık Bölümü’nde %100 Türkçe dilinde eğitim verilmektedir. Ders geçme sistemi ile eğitim - öğretim yapılır. Bağıl not değerlendirme sistemi uygulanır.</w:t>
            </w:r>
          </w:p>
          <w:p w:rsidR="0088673C" w:rsidRPr="002901E2" w:rsidRDefault="0088673C" w:rsidP="002901E2">
            <w:pPr>
              <w:spacing w:line="360" w:lineRule="auto"/>
              <w:jc w:val="both"/>
              <w:rPr>
                <w:lang w:val="tr-TR"/>
              </w:rPr>
            </w:pPr>
          </w:p>
          <w:p w:rsidR="002901E2" w:rsidRPr="00BB2512" w:rsidRDefault="002901E2" w:rsidP="002901E2">
            <w:pPr>
              <w:spacing w:line="360" w:lineRule="auto"/>
              <w:jc w:val="both"/>
              <w:rPr>
                <w:b/>
                <w:lang w:val="tr-TR"/>
              </w:rPr>
            </w:pPr>
            <w:r w:rsidRPr="00BB2512">
              <w:rPr>
                <w:b/>
                <w:lang w:val="tr-TR"/>
              </w:rPr>
              <w:t>Kariyer Alanları</w:t>
            </w:r>
          </w:p>
          <w:p w:rsidR="002901E2" w:rsidRPr="002901E2" w:rsidRDefault="002901E2" w:rsidP="002901E2">
            <w:pPr>
              <w:spacing w:line="360" w:lineRule="auto"/>
              <w:jc w:val="both"/>
              <w:rPr>
                <w:lang w:val="tr-TR"/>
              </w:rPr>
            </w:pPr>
            <w:r w:rsidRPr="002901E2">
              <w:rPr>
                <w:lang w:val="tr-TR"/>
              </w:rPr>
              <w:t xml:space="preserve">Mimarlık Bölümü mezunları, hem özel sektörde, hem de kamu sektöründe geniş bir yelpazede iş bulabilmektedirler. </w:t>
            </w:r>
            <w:r w:rsidRPr="002901E2">
              <w:rPr>
                <w:lang w:val="tr-TR"/>
              </w:rPr>
              <w:lastRenderedPageBreak/>
              <w:t>Mezunlar, özel sektörde mimari bürolarda, inşaat firmalarında, şantiyelerde, danışmanlık ve denetim şirketlerinde veya yabancı kuruluşlarda istihdam edilirken, kamu sektöründe de belediyeler, İl Özel İdaresi, Vakıflar Müdürlüğü, Kültür ve Turizm Bakanlığı gibi çeşitli kurumlarda çalışabilmektedirler. Mimarlığın geniş bir çalışma alanı olması ve kurumumuzun mezunlarının tercih edilmesi dolayısı ile, mezunlarımız genelde istihdam konusunda sorun yaşamamaktadır.</w:t>
            </w:r>
          </w:p>
          <w:p w:rsidR="00CA67F4" w:rsidRDefault="00CA67F4" w:rsidP="002901E2">
            <w:pPr>
              <w:spacing w:line="360" w:lineRule="auto"/>
              <w:jc w:val="both"/>
              <w:rPr>
                <w:b/>
                <w:lang w:val="tr-TR"/>
              </w:rPr>
            </w:pPr>
          </w:p>
          <w:p w:rsidR="002901E2" w:rsidRPr="002901E2" w:rsidRDefault="002901E2" w:rsidP="002901E2">
            <w:pPr>
              <w:spacing w:line="360" w:lineRule="auto"/>
              <w:jc w:val="both"/>
              <w:rPr>
                <w:b/>
                <w:lang w:val="tr-TR"/>
              </w:rPr>
            </w:pPr>
            <w:r w:rsidRPr="002901E2">
              <w:rPr>
                <w:b/>
                <w:lang w:val="tr-TR"/>
              </w:rPr>
              <w:t xml:space="preserve">ŞEHİR VE BÖLGE PLANLAMA BÖLÜMÜ </w:t>
            </w:r>
          </w:p>
          <w:p w:rsidR="002901E2" w:rsidRPr="002901E2" w:rsidRDefault="002901E2" w:rsidP="002901E2">
            <w:pPr>
              <w:spacing w:line="360" w:lineRule="auto"/>
              <w:jc w:val="both"/>
              <w:rPr>
                <w:lang w:val="tr-TR"/>
              </w:rPr>
            </w:pPr>
            <w:r w:rsidRPr="002901E2">
              <w:rPr>
                <w:lang w:val="tr-TR"/>
              </w:rPr>
              <w:t xml:space="preserve">Şehir ve Bölge Planlama Bölümü, mevcut ekonomik, sosyal ve mekânsal işleyişe ilişkin değerlendirmeleri ve önerdiği alternatif çözüm biçimleri ile toplumsal kesimler ve bilim dünyası içinde aktif rol almayı amaçlamaktadır. Bölüm, doğaya, toplumsal ve kültürel süreçlere ve mesleki etik değerlere duyarlı ve şehir planlama sürecinin farklı ölçek, kademe ve kapsamlarına yönelik bilgi, beceri ve teknik anlamda yeterli donanıma sahip şehir plancıları yetiştirmek yoluyla toplumun tüm kesimleri için yaşam kalitesi yüksek çevreler oluşumuna katkıda bulunmayı hedeflemektedir. Bölüm, 2021-2022 dönemi itibariyle </w:t>
            </w:r>
            <w:r w:rsidRPr="002901E2">
              <w:rPr>
                <w:lang w:val="tr-TR"/>
              </w:rPr>
              <w:lastRenderedPageBreak/>
              <w:t xml:space="preserve">üniversite tercih puan sıralamasında, ülke genelinde eğitim veren şehir ve bölge planlama bölümleri arasında 11. sırada yer almaktadır. </w:t>
            </w:r>
          </w:p>
          <w:p w:rsidR="002901E2" w:rsidRDefault="002901E2" w:rsidP="002901E2">
            <w:pPr>
              <w:spacing w:line="360" w:lineRule="auto"/>
              <w:jc w:val="both"/>
              <w:rPr>
                <w:lang w:val="tr-TR"/>
              </w:rPr>
            </w:pPr>
            <w:r w:rsidRPr="002901E2">
              <w:rPr>
                <w:lang w:val="tr-TR"/>
              </w:rPr>
              <w:t>Şehir ve Bölge Planlama Bölümü’nde %100 Türkçe dilinde eğitim verilmektedir. Ders geçme sistemi ile eğitim - öğretim yapılır. Bağıl not değerlendirme sistemi uygulanır.</w:t>
            </w:r>
          </w:p>
          <w:p w:rsidR="00180C99" w:rsidRDefault="00180C99" w:rsidP="002901E2">
            <w:pPr>
              <w:spacing w:line="360" w:lineRule="auto"/>
              <w:jc w:val="both"/>
              <w:rPr>
                <w:b/>
                <w:lang w:val="tr-TR"/>
              </w:rPr>
            </w:pPr>
          </w:p>
          <w:p w:rsidR="002901E2" w:rsidRPr="00BB2512" w:rsidRDefault="002901E2" w:rsidP="002901E2">
            <w:pPr>
              <w:spacing w:line="360" w:lineRule="auto"/>
              <w:jc w:val="both"/>
              <w:rPr>
                <w:b/>
                <w:lang w:val="tr-TR"/>
              </w:rPr>
            </w:pPr>
            <w:r w:rsidRPr="00BB2512">
              <w:rPr>
                <w:b/>
                <w:lang w:val="tr-TR"/>
              </w:rPr>
              <w:t>Kariyer Alanları</w:t>
            </w:r>
          </w:p>
          <w:p w:rsidR="002901E2" w:rsidRPr="002901E2" w:rsidRDefault="002901E2" w:rsidP="002901E2">
            <w:pPr>
              <w:spacing w:line="360" w:lineRule="auto"/>
              <w:jc w:val="both"/>
              <w:rPr>
                <w:lang w:val="tr-TR"/>
              </w:rPr>
            </w:pPr>
            <w:r w:rsidRPr="002901E2">
              <w:rPr>
                <w:lang w:val="tr-TR"/>
              </w:rPr>
              <w:t xml:space="preserve">Şehir ve Bölge Planlama Bölümü’nden mezun olan öğrenciler, “İmar Planı” üretme ve uygulamakla yükümlü belediyeler, Çevre ve Şehircilik Bakanlığı, Kültür ve Turizm Bakanlığı, Ulaştırma Denizcilik ve Haberleşme Bakanlığı, İl Bank ve Kalkınma Bakanlığı gibi kamu kurum ve kuruluşları, taşra teşkilatları ile ihale yöntemi ile imar planlarının, </w:t>
            </w:r>
            <w:proofErr w:type="gramStart"/>
            <w:r w:rsidRPr="002901E2">
              <w:rPr>
                <w:lang w:val="tr-TR"/>
              </w:rPr>
              <w:t>revizyon</w:t>
            </w:r>
            <w:proofErr w:type="gramEnd"/>
            <w:r w:rsidRPr="002901E2">
              <w:rPr>
                <w:lang w:val="tr-TR"/>
              </w:rPr>
              <w:t xml:space="preserve"> ve tadilatlarının üretildiği özel şehir planlama büroları ve gayrimenkul değerleme büroları olmak üzere hem kamu sektöründe hem de özel sektörde iş bulma olanağına sahiptir.</w:t>
            </w:r>
          </w:p>
          <w:p w:rsidR="002901E2" w:rsidRPr="002901E2" w:rsidRDefault="002901E2" w:rsidP="002901E2">
            <w:pPr>
              <w:spacing w:line="360" w:lineRule="auto"/>
              <w:jc w:val="both"/>
              <w:rPr>
                <w:lang w:val="tr-TR"/>
              </w:rPr>
            </w:pPr>
          </w:p>
          <w:p w:rsidR="002901E2" w:rsidRPr="002901E2" w:rsidRDefault="002901E2" w:rsidP="002901E2">
            <w:pPr>
              <w:spacing w:line="360" w:lineRule="auto"/>
              <w:jc w:val="both"/>
              <w:rPr>
                <w:lang w:val="tr-TR"/>
              </w:rPr>
            </w:pPr>
          </w:p>
          <w:p w:rsidR="002901E2" w:rsidRPr="002901E2" w:rsidRDefault="002901E2">
            <w:pPr>
              <w:tabs>
                <w:tab w:val="left" w:pos="3315"/>
              </w:tabs>
              <w:spacing w:line="256" w:lineRule="auto"/>
              <w:jc w:val="both"/>
              <w:rPr>
                <w:rFonts w:eastAsia="Calibri"/>
                <w:b/>
                <w:lang w:val="tr-TR"/>
              </w:rPr>
            </w:pPr>
          </w:p>
          <w:p w:rsidR="002901E2" w:rsidRPr="002901E2" w:rsidRDefault="002901E2">
            <w:pPr>
              <w:tabs>
                <w:tab w:val="left" w:pos="3315"/>
              </w:tabs>
              <w:spacing w:line="256" w:lineRule="auto"/>
              <w:jc w:val="both"/>
              <w:rPr>
                <w:lang w:val="tr-TR"/>
              </w:rPr>
            </w:pPr>
          </w:p>
        </w:tc>
        <w:tc>
          <w:tcPr>
            <w:tcW w:w="4261" w:type="dxa"/>
            <w:tcBorders>
              <w:top w:val="single" w:sz="4" w:space="0" w:color="auto"/>
              <w:left w:val="single" w:sz="4" w:space="0" w:color="auto"/>
              <w:bottom w:val="single" w:sz="4" w:space="0" w:color="auto"/>
              <w:right w:val="single" w:sz="4" w:space="0" w:color="auto"/>
            </w:tcBorders>
          </w:tcPr>
          <w:p w:rsidR="002901E2" w:rsidRPr="002901E2" w:rsidRDefault="002901E2" w:rsidP="00725136">
            <w:pPr>
              <w:spacing w:line="360" w:lineRule="auto"/>
              <w:jc w:val="both"/>
              <w:rPr>
                <w:b/>
                <w:lang w:val="ru-RU"/>
              </w:rPr>
            </w:pPr>
            <w:r w:rsidRPr="002901E2">
              <w:rPr>
                <w:b/>
                <w:lang w:val="ru-RU"/>
              </w:rPr>
              <w:lastRenderedPageBreak/>
              <w:t>ФАКУЛЬТЕТ АРХИТЕКТУРЫ</w:t>
            </w:r>
          </w:p>
          <w:p w:rsidR="002901E2" w:rsidRPr="002901E2" w:rsidRDefault="00382C92" w:rsidP="00382C92">
            <w:pPr>
              <w:spacing w:line="360" w:lineRule="auto"/>
              <w:jc w:val="both"/>
              <w:rPr>
                <w:b/>
                <w:lang w:val="ru-RU"/>
              </w:rPr>
            </w:pPr>
            <w:r w:rsidRPr="002901E2">
              <w:rPr>
                <w:b/>
                <w:lang w:val="ru-RU"/>
              </w:rPr>
              <w:t>Наша история</w:t>
            </w:r>
          </w:p>
          <w:p w:rsidR="00382C92" w:rsidRDefault="002901E2" w:rsidP="00F3287C">
            <w:pPr>
              <w:spacing w:line="360" w:lineRule="auto"/>
              <w:ind w:firstLine="26"/>
              <w:jc w:val="both"/>
              <w:rPr>
                <w:lang w:val="ru-RU"/>
              </w:rPr>
            </w:pPr>
            <w:r w:rsidRPr="002901E2">
              <w:rPr>
                <w:lang w:val="ru-RU"/>
              </w:rPr>
              <w:t xml:space="preserve">Факультет архитектуры был образован на базе Эгейской архитектурно-инженерной школы, которая </w:t>
            </w:r>
            <w:r w:rsidR="00382C92">
              <w:rPr>
                <w:lang w:val="ru-RU"/>
              </w:rPr>
              <w:t xml:space="preserve">была откпыта </w:t>
            </w:r>
            <w:r w:rsidRPr="002901E2">
              <w:rPr>
                <w:lang w:val="ru-RU"/>
              </w:rPr>
              <w:t xml:space="preserve">в Будже (район г. Измир) в 1963 году и стала первой школой, предоставляющей архитектурное образование в Измире. </w:t>
            </w:r>
          </w:p>
          <w:p w:rsidR="002901E2" w:rsidRPr="002901E2" w:rsidRDefault="002901E2" w:rsidP="00F3287C">
            <w:pPr>
              <w:spacing w:line="360" w:lineRule="auto"/>
              <w:ind w:firstLine="26"/>
              <w:jc w:val="both"/>
              <w:rPr>
                <w:lang w:val="ru-RU"/>
              </w:rPr>
            </w:pPr>
            <w:r w:rsidRPr="002901E2">
              <w:rPr>
                <w:lang w:val="ru-RU"/>
              </w:rPr>
              <w:t xml:space="preserve">Первый набор студентов </w:t>
            </w:r>
            <w:r w:rsidR="00382C92">
              <w:rPr>
                <w:lang w:val="ru-RU"/>
              </w:rPr>
              <w:t>на факультет</w:t>
            </w:r>
            <w:r w:rsidRPr="002901E2">
              <w:rPr>
                <w:lang w:val="ru-RU"/>
              </w:rPr>
              <w:t>в количестве 12 человек был осуществлен в 1971 году, с тех пор произошел ряд преобразований в рамках различных институциональных и правовых структур. Отделение «Архитектура</w:t>
            </w:r>
            <w:r w:rsidR="004A5478">
              <w:rPr>
                <w:lang w:val="ru-RU"/>
              </w:rPr>
              <w:t xml:space="preserve">» </w:t>
            </w:r>
            <w:r w:rsidRPr="002901E2">
              <w:rPr>
                <w:lang w:val="ru-RU"/>
              </w:rPr>
              <w:t>было открыто в 1971 году</w:t>
            </w:r>
            <w:r w:rsidR="003962B6">
              <w:rPr>
                <w:lang w:val="ru-RU"/>
              </w:rPr>
              <w:t xml:space="preserve">. Через 8 лет </w:t>
            </w:r>
            <w:r w:rsidRPr="002901E2">
              <w:rPr>
                <w:lang w:val="ru-RU"/>
              </w:rPr>
              <w:t>в 1979 году</w:t>
            </w:r>
            <w:r w:rsidR="003962B6">
              <w:rPr>
                <w:lang w:val="ru-RU"/>
              </w:rPr>
              <w:t xml:space="preserve"> было открыто отделение «Градостроительное планирование». С</w:t>
            </w:r>
            <w:r w:rsidRPr="002901E2">
              <w:rPr>
                <w:lang w:val="ru-RU"/>
              </w:rPr>
              <w:t xml:space="preserve">о временем </w:t>
            </w:r>
            <w:r w:rsidR="003962B6">
              <w:rPr>
                <w:lang w:val="ru-RU"/>
              </w:rPr>
              <w:t>эти отделения приняли</w:t>
            </w:r>
            <w:r w:rsidRPr="002901E2">
              <w:rPr>
                <w:lang w:val="ru-RU"/>
              </w:rPr>
              <w:t xml:space="preserve"> участие в формировании различных факультетов. Важными вехами в развитии факультета являются инженерно-архитектурная академия факультета инженерных наук Эгейского университета (1971 г.), факультет изящных искусств Эгейского университета (1975 г.), факультет инженерии и архитектуры Университета Докуз Эйлюль (1982 г.). </w:t>
            </w:r>
            <w:r w:rsidR="00520AC9">
              <w:rPr>
                <w:lang w:val="ru-RU"/>
              </w:rPr>
              <w:t xml:space="preserve">На протяжении </w:t>
            </w:r>
            <w:r w:rsidRPr="002901E2">
              <w:rPr>
                <w:lang w:val="ru-RU"/>
              </w:rPr>
              <w:t>23 лет обучение на архитектурном факультете про</w:t>
            </w:r>
            <w:r w:rsidR="00520AC9">
              <w:rPr>
                <w:lang w:val="ru-RU"/>
              </w:rPr>
              <w:t>ходило</w:t>
            </w:r>
            <w:r w:rsidRPr="002901E2">
              <w:rPr>
                <w:lang w:val="ru-RU"/>
              </w:rPr>
              <w:t xml:space="preserve"> </w:t>
            </w:r>
            <w:r w:rsidRPr="002901E2">
              <w:rPr>
                <w:lang w:val="ru-RU"/>
              </w:rPr>
              <w:lastRenderedPageBreak/>
              <w:t>в Алсанджаке (центральный район г. Измир). В 2004 году в результате реструктуризации, факультет архитектуры был перенесен в кампус университета, расположенный в Тыназтепе. В 2020-2021 учебном году общее количество студентов на факультете составляло 1168 человек, общая численность профессорско-преподавательского состава 79 человек, а численность административного персонала 16 человек.</w:t>
            </w:r>
          </w:p>
          <w:p w:rsidR="002901E2" w:rsidRPr="002901E2" w:rsidRDefault="002901E2" w:rsidP="002901E2">
            <w:pPr>
              <w:spacing w:line="360" w:lineRule="auto"/>
              <w:ind w:firstLine="567"/>
              <w:jc w:val="both"/>
              <w:rPr>
                <w:lang w:val="ru-RU"/>
              </w:rPr>
            </w:pPr>
          </w:p>
          <w:p w:rsidR="002901E2" w:rsidRPr="002901E2" w:rsidRDefault="00382C92" w:rsidP="00382C92">
            <w:pPr>
              <w:spacing w:line="360" w:lineRule="auto"/>
              <w:rPr>
                <w:b/>
                <w:lang w:val="ru-RU"/>
              </w:rPr>
            </w:pPr>
            <w:r w:rsidRPr="002901E2">
              <w:rPr>
                <w:b/>
                <w:lang w:val="ru-RU"/>
              </w:rPr>
              <w:t>Наша цель</w:t>
            </w:r>
          </w:p>
          <w:p w:rsidR="005341F6" w:rsidRDefault="002901E2" w:rsidP="0078352E">
            <w:pPr>
              <w:spacing w:line="360" w:lineRule="auto"/>
              <w:jc w:val="both"/>
              <w:rPr>
                <w:lang w:val="ru-RU"/>
              </w:rPr>
            </w:pPr>
            <w:r w:rsidRPr="002901E2">
              <w:rPr>
                <w:lang w:val="ru-RU"/>
              </w:rPr>
              <w:t>Миссия факультета архитектуры состоит в том, чтобы поддерживать свою репутацию в национальном масштабе и продвиг</w:t>
            </w:r>
            <w:r w:rsidR="005341F6">
              <w:rPr>
                <w:lang w:val="ru-RU"/>
              </w:rPr>
              <w:t>ать ее на международном уровне.</w:t>
            </w:r>
          </w:p>
          <w:p w:rsidR="005341F6" w:rsidRDefault="002901E2" w:rsidP="0078352E">
            <w:pPr>
              <w:spacing w:line="360" w:lineRule="auto"/>
              <w:jc w:val="both"/>
              <w:rPr>
                <w:lang w:val="ru-RU"/>
              </w:rPr>
            </w:pPr>
            <w:r w:rsidRPr="002901E2">
              <w:rPr>
                <w:lang w:val="ru-RU"/>
              </w:rPr>
              <w:t xml:space="preserve">Нашей целью является подготовка архитекторов и градостроителей, которые могут находить альтернативные решения, правильно изучая экономические и пространственные проблемы, соблюдать баланс между культурой и природой, применять дизайн и владеть социальными навыками. Наши студенты – это будущие исследователи, креативные, инновационные, </w:t>
            </w:r>
            <w:r w:rsidRPr="002901E2">
              <w:rPr>
                <w:lang w:val="ru-RU"/>
              </w:rPr>
              <w:lastRenderedPageBreak/>
              <w:t xml:space="preserve">специалисты, способные </w:t>
            </w:r>
            <w:r w:rsidR="005341F6" w:rsidRPr="002901E2">
              <w:rPr>
                <w:lang w:val="ru-RU"/>
              </w:rPr>
              <w:t>современно</w:t>
            </w:r>
            <w:r w:rsidR="005341F6" w:rsidRPr="002901E2">
              <w:rPr>
                <w:lang w:val="ru-RU"/>
              </w:rPr>
              <w:t xml:space="preserve"> </w:t>
            </w:r>
            <w:r w:rsidRPr="002901E2">
              <w:rPr>
                <w:lang w:val="ru-RU"/>
              </w:rPr>
              <w:t xml:space="preserve">мыслить. </w:t>
            </w:r>
          </w:p>
          <w:p w:rsidR="005341F6" w:rsidRDefault="002901E2" w:rsidP="0078352E">
            <w:pPr>
              <w:spacing w:line="360" w:lineRule="auto"/>
              <w:jc w:val="both"/>
              <w:rPr>
                <w:lang w:val="ru-RU"/>
              </w:rPr>
            </w:pPr>
            <w:r w:rsidRPr="002901E2">
              <w:rPr>
                <w:lang w:val="ru-RU"/>
              </w:rPr>
              <w:t xml:space="preserve">Образовательные программы формируются с учетом </w:t>
            </w:r>
            <w:r w:rsidR="00143570">
              <w:rPr>
                <w:lang w:val="ru-RU"/>
              </w:rPr>
              <w:t xml:space="preserve">региональных </w:t>
            </w:r>
            <w:r w:rsidRPr="002901E2">
              <w:rPr>
                <w:lang w:val="ru-RU"/>
              </w:rPr>
              <w:t xml:space="preserve">и культурных особенностей и соответствуют принципам образования, установленным такими советами, как </w:t>
            </w:r>
            <w:r w:rsidRPr="002901E2">
              <w:t>UIA</w:t>
            </w:r>
            <w:r w:rsidRPr="002901E2">
              <w:rPr>
                <w:lang w:val="ru-RU"/>
              </w:rPr>
              <w:t xml:space="preserve"> (Международный союз архитекторов) и </w:t>
            </w:r>
            <w:r w:rsidRPr="002901E2">
              <w:t>AESOP</w:t>
            </w:r>
            <w:r w:rsidRPr="002901E2">
              <w:rPr>
                <w:lang w:val="ru-RU"/>
              </w:rPr>
              <w:t xml:space="preserve"> (Европейская ассоциация школ планирования). </w:t>
            </w:r>
          </w:p>
          <w:p w:rsidR="002901E2" w:rsidRPr="002901E2" w:rsidRDefault="002901E2" w:rsidP="0078352E">
            <w:pPr>
              <w:spacing w:line="360" w:lineRule="auto"/>
              <w:jc w:val="both"/>
              <w:rPr>
                <w:lang w:val="ru-RU"/>
              </w:rPr>
            </w:pPr>
            <w:r w:rsidRPr="002901E2">
              <w:rPr>
                <w:lang w:val="ru-RU"/>
              </w:rPr>
              <w:t>Целью обучения также является подготовка специалистов, последователей светских идей Ататюрка, чувствительных к социальным проблемам</w:t>
            </w:r>
            <w:r w:rsidR="005341F6">
              <w:rPr>
                <w:lang w:val="ru-RU"/>
              </w:rPr>
              <w:t>,</w:t>
            </w:r>
            <w:r w:rsidRPr="002901E2">
              <w:rPr>
                <w:lang w:val="ru-RU"/>
              </w:rPr>
              <w:t xml:space="preserve"> профессионалов, придающих значение интересам общества. </w:t>
            </w:r>
          </w:p>
          <w:p w:rsidR="002901E2" w:rsidRPr="002901E2" w:rsidRDefault="002901E2" w:rsidP="0078352E">
            <w:pPr>
              <w:spacing w:line="360" w:lineRule="auto"/>
              <w:jc w:val="both"/>
              <w:rPr>
                <w:lang w:val="ru-RU"/>
              </w:rPr>
            </w:pPr>
            <w:r w:rsidRPr="002901E2">
              <w:rPr>
                <w:lang w:val="ru-RU"/>
              </w:rPr>
              <w:t xml:space="preserve">Мы придаем равное значение образованию и исследованиям, развиваем междисциплинарную образовательную модель, предоставляем ресурсы для исследований, способствующих развитию науки, внимательно следим за развитием мировых технологий для повышения качества образования, осуществляя совместные проекты с ведущими учебными заведениями нашей страны и зарубежья, </w:t>
            </w:r>
            <w:r w:rsidRPr="002901E2">
              <w:rPr>
                <w:color w:val="212529"/>
                <w:shd w:val="clear" w:color="auto" w:fill="FFFFFF"/>
                <w:lang w:val="ru-RU"/>
              </w:rPr>
              <w:t xml:space="preserve">развиваем академическую мобильность студентов и преподавателей для укрепления </w:t>
            </w:r>
            <w:r w:rsidRPr="002901E2">
              <w:rPr>
                <w:color w:val="212529"/>
                <w:shd w:val="clear" w:color="auto" w:fill="FFFFFF"/>
                <w:lang w:val="ru-RU"/>
              </w:rPr>
              <w:lastRenderedPageBreak/>
              <w:t>международного образовательного опыта</w:t>
            </w:r>
            <w:r w:rsidRPr="002901E2">
              <w:rPr>
                <w:lang w:val="ru-RU"/>
              </w:rPr>
              <w:t>. Факультет архитектуры стремится стать образовательным и исследовательским центром, известным своей репутацией на национальном и международном уровнях, разрабатывая совместные проекты с государственными</w:t>
            </w:r>
            <w:r w:rsidR="005341F6">
              <w:rPr>
                <w:lang w:val="ru-RU"/>
              </w:rPr>
              <w:t xml:space="preserve"> и частными </w:t>
            </w:r>
            <w:r w:rsidRPr="002901E2">
              <w:rPr>
                <w:lang w:val="ru-RU"/>
              </w:rPr>
              <w:t>организациями</w:t>
            </w:r>
            <w:r w:rsidR="005341F6">
              <w:rPr>
                <w:lang w:val="ru-RU"/>
              </w:rPr>
              <w:t>.</w:t>
            </w:r>
          </w:p>
          <w:p w:rsidR="002901E2" w:rsidRPr="002901E2" w:rsidRDefault="005341F6" w:rsidP="0088673C">
            <w:pPr>
              <w:spacing w:line="360" w:lineRule="auto"/>
              <w:ind w:firstLine="26"/>
              <w:jc w:val="both"/>
              <w:rPr>
                <w:b/>
                <w:lang w:val="ru-RU"/>
              </w:rPr>
            </w:pPr>
            <w:r>
              <w:rPr>
                <w:b/>
                <w:lang w:val="ru-RU"/>
              </w:rPr>
              <w:t>Т</w:t>
            </w:r>
            <w:r w:rsidRPr="002901E2">
              <w:rPr>
                <w:b/>
                <w:lang w:val="ru-RU"/>
              </w:rPr>
              <w:t xml:space="preserve">ехнические </w:t>
            </w:r>
            <w:r>
              <w:rPr>
                <w:b/>
                <w:lang w:val="ru-RU"/>
              </w:rPr>
              <w:t>возможности</w:t>
            </w:r>
            <w:r w:rsidRPr="002901E2">
              <w:rPr>
                <w:b/>
                <w:lang w:val="ru-RU"/>
              </w:rPr>
              <w:t xml:space="preserve">: </w:t>
            </w:r>
          </w:p>
          <w:p w:rsidR="002901E2" w:rsidRPr="002901E2" w:rsidRDefault="002901E2" w:rsidP="0078352E">
            <w:pPr>
              <w:spacing w:line="360" w:lineRule="auto"/>
              <w:jc w:val="both"/>
              <w:rPr>
                <w:lang w:val="ru-RU"/>
              </w:rPr>
            </w:pPr>
            <w:r w:rsidRPr="002901E2">
              <w:rPr>
                <w:lang w:val="ru-RU"/>
              </w:rPr>
              <w:t xml:space="preserve">15 дизайн-студий, 2 лаборатории, 1 техническая мастерская, мастерская </w:t>
            </w:r>
            <w:r w:rsidR="005341F6">
              <w:rPr>
                <w:lang w:val="ru-RU"/>
              </w:rPr>
              <w:t>фантазий</w:t>
            </w:r>
            <w:r w:rsidRPr="002901E2">
              <w:rPr>
                <w:lang w:val="ru-RU"/>
              </w:rPr>
              <w:t>, конференц-зал.</w:t>
            </w:r>
          </w:p>
          <w:p w:rsidR="002901E2" w:rsidRPr="002901E2" w:rsidRDefault="005341F6" w:rsidP="0088673C">
            <w:pPr>
              <w:spacing w:line="360" w:lineRule="auto"/>
              <w:ind w:firstLine="26"/>
              <w:jc w:val="both"/>
              <w:rPr>
                <w:b/>
                <w:lang w:val="ru-RU"/>
              </w:rPr>
            </w:pPr>
            <w:r w:rsidRPr="002901E2">
              <w:rPr>
                <w:b/>
                <w:lang w:val="ru-RU"/>
              </w:rPr>
              <w:t>Образовательные программы:</w:t>
            </w:r>
          </w:p>
          <w:p w:rsidR="002901E2" w:rsidRPr="002901E2" w:rsidRDefault="002901E2" w:rsidP="0078352E">
            <w:pPr>
              <w:spacing w:line="360" w:lineRule="auto"/>
              <w:jc w:val="both"/>
              <w:rPr>
                <w:lang w:val="ru-RU"/>
              </w:rPr>
            </w:pPr>
            <w:r w:rsidRPr="002901E2">
              <w:rPr>
                <w:lang w:val="ru-RU"/>
              </w:rPr>
              <w:t xml:space="preserve"> Программы академической мобильности </w:t>
            </w:r>
            <w:r w:rsidRPr="002901E2">
              <w:t>Erasmus</w:t>
            </w:r>
            <w:r w:rsidRPr="002901E2">
              <w:rPr>
                <w:lang w:val="ru-RU"/>
              </w:rPr>
              <w:t xml:space="preserve">+ и </w:t>
            </w:r>
            <w:r w:rsidRPr="002901E2">
              <w:t>Farabi</w:t>
            </w:r>
          </w:p>
          <w:p w:rsidR="005341F6" w:rsidRDefault="005341F6" w:rsidP="0078352E">
            <w:pPr>
              <w:spacing w:line="360" w:lineRule="auto"/>
              <w:jc w:val="both"/>
              <w:rPr>
                <w:b/>
                <w:lang w:val="ru-RU"/>
              </w:rPr>
            </w:pPr>
          </w:p>
          <w:p w:rsidR="002901E2" w:rsidRPr="002901E2" w:rsidRDefault="002901E2" w:rsidP="0078352E">
            <w:pPr>
              <w:spacing w:line="360" w:lineRule="auto"/>
              <w:jc w:val="both"/>
              <w:rPr>
                <w:b/>
                <w:lang w:val="ru-RU"/>
              </w:rPr>
            </w:pPr>
            <w:r w:rsidRPr="002901E2">
              <w:rPr>
                <w:b/>
                <w:lang w:val="ru-RU"/>
              </w:rPr>
              <w:t>ОТДЕЛЕНИЕ «АРХИТЕКТУРА»</w:t>
            </w:r>
          </w:p>
          <w:p w:rsidR="00DF0754" w:rsidRDefault="002901E2" w:rsidP="0078352E">
            <w:pPr>
              <w:spacing w:line="360" w:lineRule="auto"/>
              <w:jc w:val="both"/>
              <w:rPr>
                <w:color w:val="212529"/>
                <w:shd w:val="clear" w:color="auto" w:fill="FFFFFF"/>
                <w:lang w:val="ru-RU"/>
              </w:rPr>
            </w:pPr>
            <w:r w:rsidRPr="002901E2">
              <w:rPr>
                <w:lang w:val="ru-RU"/>
              </w:rPr>
              <w:t>Нашей основной целью является подготовка архитекторов, обладающих базовыми знаниями и навыками, критическим мышлением, поддерживающих концепцию непрерывного обучения и этические ценности, которые могут внести свой вклад в культуру страны и мира, правильно понимать социальные, экономические и пространственные проблемы. П</w:t>
            </w:r>
            <w:r w:rsidRPr="002901E2">
              <w:rPr>
                <w:color w:val="212529"/>
                <w:shd w:val="clear" w:color="auto" w:fill="FFFFFF"/>
                <w:lang w:val="ru-RU"/>
              </w:rPr>
              <w:t>одготовка специалистов, способных находить аргументированные обоснования принимаемых архитектурно-</w:t>
            </w:r>
            <w:r w:rsidRPr="002901E2">
              <w:rPr>
                <w:color w:val="212529"/>
                <w:shd w:val="clear" w:color="auto" w:fill="FFFFFF"/>
                <w:lang w:val="ru-RU"/>
              </w:rPr>
              <w:lastRenderedPageBreak/>
              <w:t>градостроительных решений, отвечающие современным социокультурным, художественно-эстетическим, экономическим, экологическим, инженерно-техническим, функциональным, требованиям, проводить анализ и обосновывать новые проектные идеи, решения и стратегии</w:t>
            </w:r>
            <w:r w:rsidR="004D0440">
              <w:rPr>
                <w:color w:val="212529"/>
                <w:shd w:val="clear" w:color="auto" w:fill="FFFFFF"/>
                <w:lang w:val="ru-RU"/>
              </w:rPr>
              <w:t>, отвечает нашим целям</w:t>
            </w:r>
            <w:r w:rsidR="00DF0754">
              <w:rPr>
                <w:color w:val="212529"/>
                <w:shd w:val="clear" w:color="auto" w:fill="FFFFFF"/>
                <w:lang w:val="ru-RU"/>
              </w:rPr>
              <w:t>.</w:t>
            </w:r>
          </w:p>
          <w:p w:rsidR="003C5085" w:rsidRDefault="002901E2" w:rsidP="0078352E">
            <w:pPr>
              <w:spacing w:line="360" w:lineRule="auto"/>
              <w:jc w:val="both"/>
              <w:rPr>
                <w:lang w:val="ru-RU"/>
              </w:rPr>
            </w:pPr>
            <w:r w:rsidRPr="002901E2">
              <w:rPr>
                <w:lang w:val="ru-RU"/>
              </w:rPr>
              <w:t xml:space="preserve">Отделение эффективно проводит обучение бакалавров по таким </w:t>
            </w:r>
            <w:r w:rsidR="004D0440">
              <w:rPr>
                <w:lang w:val="ru-RU"/>
              </w:rPr>
              <w:t>кафедрам, как</w:t>
            </w:r>
            <w:r w:rsidRPr="002901E2">
              <w:rPr>
                <w:lang w:val="ru-RU"/>
              </w:rPr>
              <w:t xml:space="preserve"> проектирование зданий, современные строительные конструкции, реставрация и история архитектуры. </w:t>
            </w:r>
          </w:p>
          <w:p w:rsidR="002901E2" w:rsidRPr="002901E2" w:rsidRDefault="002901E2" w:rsidP="0078352E">
            <w:pPr>
              <w:spacing w:line="360" w:lineRule="auto"/>
              <w:jc w:val="both"/>
              <w:rPr>
                <w:lang w:val="ru-RU"/>
              </w:rPr>
            </w:pPr>
            <w:r w:rsidRPr="002901E2">
              <w:rPr>
                <w:lang w:val="ru-RU"/>
              </w:rPr>
              <w:t>Обучение ведется на турецком языке.</w:t>
            </w:r>
          </w:p>
          <w:p w:rsidR="002901E2" w:rsidRPr="002901E2" w:rsidRDefault="002901E2" w:rsidP="002901E2">
            <w:pPr>
              <w:spacing w:line="360" w:lineRule="auto"/>
              <w:ind w:firstLine="567"/>
              <w:jc w:val="both"/>
              <w:rPr>
                <w:lang w:val="ru-RU"/>
              </w:rPr>
            </w:pPr>
          </w:p>
          <w:p w:rsidR="002901E2" w:rsidRDefault="002901E2" w:rsidP="002901E2">
            <w:pPr>
              <w:spacing w:line="360" w:lineRule="auto"/>
              <w:ind w:firstLine="567"/>
              <w:jc w:val="both"/>
              <w:rPr>
                <w:lang w:val="ru-RU"/>
              </w:rPr>
            </w:pPr>
          </w:p>
          <w:p w:rsidR="003C5085" w:rsidRDefault="003C5085" w:rsidP="002901E2">
            <w:pPr>
              <w:spacing w:line="360" w:lineRule="auto"/>
              <w:ind w:firstLine="567"/>
              <w:jc w:val="both"/>
              <w:rPr>
                <w:lang w:val="ru-RU"/>
              </w:rPr>
            </w:pPr>
          </w:p>
          <w:p w:rsidR="003C5085" w:rsidRDefault="003C5085" w:rsidP="002901E2">
            <w:pPr>
              <w:spacing w:line="360" w:lineRule="auto"/>
              <w:ind w:firstLine="567"/>
              <w:jc w:val="both"/>
              <w:rPr>
                <w:lang w:val="ru-RU"/>
              </w:rPr>
            </w:pPr>
          </w:p>
          <w:p w:rsidR="003C5085" w:rsidRDefault="003C5085" w:rsidP="002901E2">
            <w:pPr>
              <w:spacing w:line="360" w:lineRule="auto"/>
              <w:ind w:firstLine="567"/>
              <w:jc w:val="both"/>
              <w:rPr>
                <w:lang w:val="ru-RU"/>
              </w:rPr>
            </w:pPr>
          </w:p>
          <w:p w:rsidR="003C5085" w:rsidRDefault="003C5085" w:rsidP="002901E2">
            <w:pPr>
              <w:spacing w:line="360" w:lineRule="auto"/>
              <w:ind w:firstLine="567"/>
              <w:jc w:val="both"/>
              <w:rPr>
                <w:lang w:val="ru-RU"/>
              </w:rPr>
            </w:pPr>
          </w:p>
          <w:p w:rsidR="003C5085" w:rsidRDefault="003C5085" w:rsidP="002901E2">
            <w:pPr>
              <w:spacing w:line="360" w:lineRule="auto"/>
              <w:ind w:firstLine="567"/>
              <w:jc w:val="both"/>
              <w:rPr>
                <w:lang w:val="ru-RU"/>
              </w:rPr>
            </w:pPr>
          </w:p>
          <w:p w:rsidR="003C5085" w:rsidRDefault="003C5085" w:rsidP="002901E2">
            <w:pPr>
              <w:spacing w:line="360" w:lineRule="auto"/>
              <w:ind w:firstLine="567"/>
              <w:jc w:val="both"/>
              <w:rPr>
                <w:lang w:val="ru-RU"/>
              </w:rPr>
            </w:pPr>
          </w:p>
          <w:p w:rsidR="003C5085" w:rsidRDefault="003C5085" w:rsidP="002901E2">
            <w:pPr>
              <w:spacing w:line="360" w:lineRule="auto"/>
              <w:ind w:firstLine="567"/>
              <w:jc w:val="both"/>
              <w:rPr>
                <w:lang w:val="ru-RU"/>
              </w:rPr>
            </w:pPr>
          </w:p>
          <w:p w:rsidR="003C5085" w:rsidRPr="002901E2" w:rsidRDefault="003C5085" w:rsidP="002901E2">
            <w:pPr>
              <w:spacing w:line="360" w:lineRule="auto"/>
              <w:ind w:firstLine="567"/>
              <w:jc w:val="both"/>
              <w:rPr>
                <w:lang w:val="ru-RU"/>
              </w:rPr>
            </w:pPr>
          </w:p>
          <w:p w:rsidR="002901E2" w:rsidRPr="002901E2" w:rsidRDefault="00BB2512" w:rsidP="0088673C">
            <w:pPr>
              <w:spacing w:line="360" w:lineRule="auto"/>
              <w:jc w:val="both"/>
              <w:rPr>
                <w:b/>
                <w:lang w:val="ru-RU"/>
              </w:rPr>
            </w:pPr>
            <w:r w:rsidRPr="002901E2">
              <w:rPr>
                <w:b/>
                <w:lang w:val="ru-RU"/>
              </w:rPr>
              <w:t>Сферы трудоустройства выпускников</w:t>
            </w:r>
          </w:p>
          <w:p w:rsidR="002901E2" w:rsidRPr="002901E2" w:rsidRDefault="002901E2" w:rsidP="003420AA">
            <w:pPr>
              <w:spacing w:line="360" w:lineRule="auto"/>
              <w:jc w:val="both"/>
              <w:rPr>
                <w:lang w:val="ru-RU"/>
              </w:rPr>
            </w:pPr>
            <w:r w:rsidRPr="002901E2">
              <w:rPr>
                <w:lang w:val="ru-RU"/>
              </w:rPr>
              <w:t xml:space="preserve">Выпускники могут быть трудоустроены в частном секторе, а именно в архитектурных бюро, </w:t>
            </w:r>
            <w:r w:rsidRPr="002901E2">
              <w:rPr>
                <w:lang w:val="ru-RU"/>
              </w:rPr>
              <w:lastRenderedPageBreak/>
              <w:t xml:space="preserve">строительных фирмах, </w:t>
            </w:r>
            <w:r w:rsidR="00E42FF3">
              <w:rPr>
                <w:lang w:val="ru-RU"/>
              </w:rPr>
              <w:t>в</w:t>
            </w:r>
            <w:r w:rsidR="00747BFB">
              <w:rPr>
                <w:lang w:val="ru-RU"/>
              </w:rPr>
              <w:t xml:space="preserve"> </w:t>
            </w:r>
            <w:r w:rsidRPr="002901E2">
              <w:rPr>
                <w:lang w:val="ru-RU"/>
              </w:rPr>
              <w:t>иностранных организациях. Также государственный сектор предоставляет широкий спектр возможностей</w:t>
            </w:r>
            <w:r w:rsidR="003420AA">
              <w:rPr>
                <w:lang w:val="ru-RU"/>
              </w:rPr>
              <w:t xml:space="preserve"> (</w:t>
            </w:r>
            <w:r w:rsidRPr="002901E2">
              <w:rPr>
                <w:lang w:val="ru-RU"/>
              </w:rPr>
              <w:t xml:space="preserve">муниципалитеты, административные </w:t>
            </w:r>
            <w:r w:rsidR="0088673C" w:rsidRPr="002901E2">
              <w:rPr>
                <w:lang w:val="ru-RU"/>
              </w:rPr>
              <w:t>учреждения</w:t>
            </w:r>
            <w:r w:rsidRPr="002901E2">
              <w:rPr>
                <w:lang w:val="ru-RU"/>
              </w:rPr>
              <w:t>, Управление фондов, Министерство культуры и туризма</w:t>
            </w:r>
            <w:r w:rsidR="003420AA">
              <w:rPr>
                <w:lang w:val="ru-RU"/>
              </w:rPr>
              <w:t>)</w:t>
            </w:r>
            <w:r w:rsidRPr="002901E2">
              <w:rPr>
                <w:lang w:val="ru-RU"/>
              </w:rPr>
              <w:t xml:space="preserve">. </w:t>
            </w:r>
          </w:p>
          <w:p w:rsidR="002901E2" w:rsidRPr="002901E2" w:rsidRDefault="002901E2" w:rsidP="002901E2">
            <w:pPr>
              <w:spacing w:line="360" w:lineRule="auto"/>
              <w:ind w:firstLine="567"/>
              <w:jc w:val="both"/>
              <w:rPr>
                <w:lang w:val="ru-RU"/>
              </w:rPr>
            </w:pPr>
          </w:p>
          <w:p w:rsidR="0088673C" w:rsidRDefault="0088673C" w:rsidP="002901E2">
            <w:pPr>
              <w:spacing w:line="360" w:lineRule="auto"/>
              <w:ind w:firstLine="567"/>
              <w:jc w:val="both"/>
              <w:rPr>
                <w:b/>
                <w:lang w:val="ru-RU"/>
              </w:rPr>
            </w:pPr>
          </w:p>
          <w:p w:rsidR="0088673C" w:rsidRDefault="0088673C" w:rsidP="002901E2">
            <w:pPr>
              <w:spacing w:line="360" w:lineRule="auto"/>
              <w:ind w:firstLine="567"/>
              <w:jc w:val="both"/>
              <w:rPr>
                <w:b/>
                <w:lang w:val="ru-RU"/>
              </w:rPr>
            </w:pPr>
          </w:p>
          <w:p w:rsidR="00FF7B55" w:rsidRDefault="00FF7B55" w:rsidP="002901E2">
            <w:pPr>
              <w:spacing w:line="360" w:lineRule="auto"/>
              <w:ind w:firstLine="567"/>
              <w:jc w:val="both"/>
              <w:rPr>
                <w:b/>
                <w:lang w:val="ru-RU"/>
              </w:rPr>
            </w:pPr>
          </w:p>
          <w:p w:rsidR="00FF7B55" w:rsidRDefault="00FF7B55" w:rsidP="002901E2">
            <w:pPr>
              <w:spacing w:line="360" w:lineRule="auto"/>
              <w:ind w:firstLine="567"/>
              <w:jc w:val="both"/>
              <w:rPr>
                <w:b/>
                <w:lang w:val="ru-RU"/>
              </w:rPr>
            </w:pPr>
          </w:p>
          <w:p w:rsidR="00FF7B55" w:rsidRDefault="00FF7B55" w:rsidP="002901E2">
            <w:pPr>
              <w:spacing w:line="360" w:lineRule="auto"/>
              <w:ind w:firstLine="567"/>
              <w:jc w:val="both"/>
              <w:rPr>
                <w:b/>
                <w:lang w:val="ru-RU"/>
              </w:rPr>
            </w:pPr>
          </w:p>
          <w:p w:rsidR="00FF7B55" w:rsidRDefault="00FF7B55" w:rsidP="002901E2">
            <w:pPr>
              <w:spacing w:line="360" w:lineRule="auto"/>
              <w:ind w:firstLine="567"/>
              <w:jc w:val="both"/>
              <w:rPr>
                <w:b/>
                <w:lang w:val="ru-RU"/>
              </w:rPr>
            </w:pPr>
          </w:p>
          <w:p w:rsidR="002901E2" w:rsidRPr="002901E2" w:rsidRDefault="002901E2" w:rsidP="00FE3396">
            <w:pPr>
              <w:spacing w:line="360" w:lineRule="auto"/>
              <w:jc w:val="both"/>
              <w:rPr>
                <w:b/>
                <w:lang w:val="ru-RU"/>
              </w:rPr>
            </w:pPr>
            <w:r w:rsidRPr="002901E2">
              <w:rPr>
                <w:b/>
                <w:lang w:val="ru-RU"/>
              </w:rPr>
              <w:t>ОТДЕЛЕНИЕ «ГРАДОСТРОИТЕЛЬНОЕ И РЕГИОНАЛЬНОЕ ПЛАНИРОВАНИЕ»</w:t>
            </w:r>
          </w:p>
          <w:p w:rsidR="00180C99" w:rsidRDefault="002901E2" w:rsidP="00CA67F4">
            <w:pPr>
              <w:spacing w:line="360" w:lineRule="auto"/>
              <w:jc w:val="both"/>
              <w:rPr>
                <w:lang w:val="ru-RU"/>
              </w:rPr>
            </w:pPr>
            <w:r w:rsidRPr="002901E2">
              <w:rPr>
                <w:lang w:val="ru-RU"/>
              </w:rPr>
              <w:t>Отделение стреми</w:t>
            </w:r>
            <w:r w:rsidR="00180C99">
              <w:rPr>
                <w:lang w:val="ru-RU"/>
              </w:rPr>
              <w:t>т</w:t>
            </w:r>
            <w:r w:rsidRPr="002901E2">
              <w:rPr>
                <w:lang w:val="ru-RU"/>
              </w:rPr>
              <w:t xml:space="preserve">ся внести свой вклад в формирование среды с высоким качеством жизни для всех слоев общества путем подготовки градостроителей, которые бережно относятся к природе, социальным и культурным процессам, профессиональной этике и обладают техническими знаниями и навыками, подходящими для различных масштабов процесса городского планирования. </w:t>
            </w:r>
          </w:p>
          <w:p w:rsidR="002901E2" w:rsidRPr="002901E2" w:rsidRDefault="002901E2" w:rsidP="00CA67F4">
            <w:pPr>
              <w:spacing w:line="360" w:lineRule="auto"/>
              <w:jc w:val="both"/>
              <w:rPr>
                <w:lang w:val="ru-RU"/>
              </w:rPr>
            </w:pPr>
            <w:r w:rsidRPr="002901E2">
              <w:rPr>
                <w:lang w:val="ru-RU"/>
              </w:rPr>
              <w:t xml:space="preserve">Обучение ведется на турецком языке. Обучение осуществляется с помощью </w:t>
            </w:r>
            <w:r w:rsidRPr="002901E2">
              <w:rPr>
                <w:lang w:val="ru-RU"/>
              </w:rPr>
              <w:lastRenderedPageBreak/>
              <w:t>системы прохождения курса. Применяется относительная система оценивания.</w:t>
            </w:r>
          </w:p>
          <w:p w:rsidR="002901E2" w:rsidRDefault="002901E2" w:rsidP="002901E2">
            <w:pPr>
              <w:spacing w:line="360" w:lineRule="auto"/>
              <w:ind w:firstLine="567"/>
              <w:jc w:val="both"/>
              <w:rPr>
                <w:b/>
                <w:lang w:val="ru-RU"/>
              </w:rPr>
            </w:pPr>
          </w:p>
          <w:p w:rsidR="00180C99" w:rsidRDefault="00180C99" w:rsidP="002901E2">
            <w:pPr>
              <w:spacing w:line="360" w:lineRule="auto"/>
              <w:ind w:firstLine="567"/>
              <w:jc w:val="both"/>
              <w:rPr>
                <w:b/>
                <w:lang w:val="ru-RU"/>
              </w:rPr>
            </w:pPr>
          </w:p>
          <w:p w:rsidR="00180C99" w:rsidRDefault="00180C99" w:rsidP="002901E2">
            <w:pPr>
              <w:spacing w:line="360" w:lineRule="auto"/>
              <w:ind w:firstLine="567"/>
              <w:jc w:val="both"/>
              <w:rPr>
                <w:b/>
                <w:lang w:val="ru-RU"/>
              </w:rPr>
            </w:pPr>
          </w:p>
          <w:p w:rsidR="00180C99" w:rsidRDefault="00180C99" w:rsidP="002901E2">
            <w:pPr>
              <w:spacing w:line="360" w:lineRule="auto"/>
              <w:ind w:firstLine="567"/>
              <w:jc w:val="both"/>
              <w:rPr>
                <w:b/>
                <w:lang w:val="ru-RU"/>
              </w:rPr>
            </w:pPr>
          </w:p>
          <w:p w:rsidR="00180C99" w:rsidRDefault="00180C99" w:rsidP="002901E2">
            <w:pPr>
              <w:spacing w:line="360" w:lineRule="auto"/>
              <w:ind w:firstLine="567"/>
              <w:jc w:val="both"/>
              <w:rPr>
                <w:b/>
                <w:lang w:val="ru-RU"/>
              </w:rPr>
            </w:pPr>
          </w:p>
          <w:p w:rsidR="00180C99" w:rsidRPr="002901E2" w:rsidRDefault="00180C99" w:rsidP="002901E2">
            <w:pPr>
              <w:spacing w:line="360" w:lineRule="auto"/>
              <w:ind w:firstLine="567"/>
              <w:jc w:val="both"/>
              <w:rPr>
                <w:b/>
                <w:lang w:val="ru-RU"/>
              </w:rPr>
            </w:pPr>
          </w:p>
          <w:p w:rsidR="002901E2" w:rsidRPr="002901E2" w:rsidRDefault="00BB2512" w:rsidP="00291BCB">
            <w:pPr>
              <w:spacing w:line="360" w:lineRule="auto"/>
              <w:jc w:val="both"/>
              <w:rPr>
                <w:b/>
                <w:lang w:val="ru-RU"/>
              </w:rPr>
            </w:pPr>
            <w:r w:rsidRPr="002901E2">
              <w:rPr>
                <w:b/>
                <w:lang w:val="ru-RU"/>
              </w:rPr>
              <w:t>Сферы трудоустройства выпускников</w:t>
            </w:r>
          </w:p>
          <w:p w:rsidR="002901E2" w:rsidRPr="002901E2" w:rsidRDefault="002901E2" w:rsidP="000064D7">
            <w:pPr>
              <w:spacing w:line="360" w:lineRule="auto"/>
              <w:jc w:val="both"/>
              <w:rPr>
                <w:lang w:val="ru-RU"/>
              </w:rPr>
            </w:pPr>
            <w:r w:rsidRPr="002901E2">
              <w:rPr>
                <w:lang w:val="ru-RU"/>
              </w:rPr>
              <w:t xml:space="preserve">Выпускники могут быть трудоустроены в муниципалитетах, государственных учреждениях и </w:t>
            </w:r>
            <w:r w:rsidR="002B2AD8">
              <w:rPr>
                <w:lang w:val="ru-RU"/>
              </w:rPr>
              <w:t xml:space="preserve">организациях, </w:t>
            </w:r>
            <w:r w:rsidRPr="002901E2">
              <w:rPr>
                <w:lang w:val="ru-RU"/>
              </w:rPr>
              <w:t>Министерстве окружающей среды и урбанизации, Министерстве культуры и туризма, Министерстве транспорта, морских дел и коммуникаций, Министерстве развития, в частных градостроительных бюро и к</w:t>
            </w:r>
            <w:r w:rsidR="002B2AD8">
              <w:rPr>
                <w:lang w:val="ru-RU"/>
              </w:rPr>
              <w:t>онторах по оценке недвижимости.</w:t>
            </w:r>
            <w:bookmarkStart w:id="0" w:name="_GoBack"/>
            <w:bookmarkEnd w:id="0"/>
          </w:p>
          <w:p w:rsidR="002901E2" w:rsidRPr="002901E2" w:rsidRDefault="002901E2">
            <w:pPr>
              <w:spacing w:after="27" w:line="256" w:lineRule="auto"/>
              <w:ind w:left="-5" w:right="35" w:hanging="10"/>
              <w:rPr>
                <w:rFonts w:eastAsia="Calibri"/>
                <w:b/>
                <w:lang w:val="ru-RU"/>
              </w:rPr>
            </w:pPr>
          </w:p>
          <w:p w:rsidR="002901E2" w:rsidRPr="002901E2" w:rsidRDefault="002901E2">
            <w:pPr>
              <w:spacing w:after="27" w:line="256" w:lineRule="auto"/>
              <w:ind w:left="-5" w:right="35" w:hanging="10"/>
              <w:rPr>
                <w:lang w:val="tr-TR"/>
              </w:rPr>
            </w:pPr>
          </w:p>
        </w:tc>
      </w:tr>
    </w:tbl>
    <w:p w:rsidR="001111B1" w:rsidRPr="002901E2" w:rsidRDefault="001111B1" w:rsidP="00BB2512">
      <w:pPr>
        <w:rPr>
          <w:lang w:val="ru-RU"/>
        </w:rPr>
      </w:pPr>
    </w:p>
    <w:sectPr w:rsidR="001111B1" w:rsidRPr="002901E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F0F"/>
    <w:rsid w:val="000064D7"/>
    <w:rsid w:val="0010778A"/>
    <w:rsid w:val="001111B1"/>
    <w:rsid w:val="00117666"/>
    <w:rsid w:val="00143570"/>
    <w:rsid w:val="00180C99"/>
    <w:rsid w:val="002901E2"/>
    <w:rsid w:val="00291BCB"/>
    <w:rsid w:val="002B2AD8"/>
    <w:rsid w:val="003420AA"/>
    <w:rsid w:val="00382C92"/>
    <w:rsid w:val="003962B6"/>
    <w:rsid w:val="003C5085"/>
    <w:rsid w:val="004A5478"/>
    <w:rsid w:val="004D0440"/>
    <w:rsid w:val="00520AC9"/>
    <w:rsid w:val="005341F6"/>
    <w:rsid w:val="00725136"/>
    <w:rsid w:val="00747BFB"/>
    <w:rsid w:val="0078352E"/>
    <w:rsid w:val="007D56E9"/>
    <w:rsid w:val="00854B45"/>
    <w:rsid w:val="0088673C"/>
    <w:rsid w:val="00935D18"/>
    <w:rsid w:val="009B3EC3"/>
    <w:rsid w:val="00BB2512"/>
    <w:rsid w:val="00CA3DB9"/>
    <w:rsid w:val="00CA67F4"/>
    <w:rsid w:val="00D20EB2"/>
    <w:rsid w:val="00DF0754"/>
    <w:rsid w:val="00E42FF3"/>
    <w:rsid w:val="00E86F0F"/>
    <w:rsid w:val="00F3287C"/>
    <w:rsid w:val="00FE3396"/>
    <w:rsid w:val="00FF7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895B6"/>
  <w15:chartTrackingRefBased/>
  <w15:docId w15:val="{26C09D47-4470-4CB8-9098-18016B1C1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1E2"/>
    <w:pPr>
      <w:spacing w:after="0" w:line="240" w:lineRule="auto"/>
    </w:pPr>
    <w:rPr>
      <w:rFonts w:ascii="Times New Roman" w:eastAsia="Times New Roman" w:hAnsi="Times New Roman" w:cs="Times New Roman"/>
      <w:sz w:val="24"/>
      <w:szCs w:val="24"/>
      <w:lang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82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1888</Words>
  <Characters>10766</Characters>
  <Application>Microsoft Office Word</Application>
  <DocSecurity>0</DocSecurity>
  <Lines>89</Lines>
  <Paragraphs>25</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Gulmira_Kuruoglu</cp:lastModifiedBy>
  <cp:revision>12</cp:revision>
  <dcterms:created xsi:type="dcterms:W3CDTF">2023-03-21T09:33:00Z</dcterms:created>
  <dcterms:modified xsi:type="dcterms:W3CDTF">2023-03-23T13:09:00Z</dcterms:modified>
</cp:coreProperties>
</file>